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STUDENTS COUNCIL AND ITS ACTIVITY FOR INSTITUTIONAL DEVELOPMENT AND STUDENTS WELFARE</w:t>
      </w:r>
    </w:p>
    <w:p w:rsidR="00000000" w:rsidDel="00000000" w:rsidP="00000000" w:rsidRDefault="00000000" w:rsidRPr="00000000" w14:paraId="0000000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Class Representatives system implemented at the School of Excellence in Law, part of The Tamil Nadu Dr. Ambedkar Law University, stands out as a unique mechanism aimed at addressing student concerns and fostering a vibrant student community. Under this system, representatives are chosen from each class to collectively form a body that actively engages in university affairs and activities. These representatives not only advocate for their peers but also participate in various extracurricular activities such as the Moot Court Association, Model United Nations, and Youth Red Cross.</w:t>
      </w:r>
    </w:p>
    <w:p w:rsidR="00000000" w:rsidDel="00000000" w:rsidP="00000000" w:rsidRDefault="00000000" w:rsidRPr="00000000" w14:paraId="000000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system, proven successful at SOEL, streamlines processes and facilitates effective communication between students and faculty. It ensures that every student has the opportunity to develop leadership skills by periodically rotating class representatives. Additionally, the university boasts other student councils like the Moot Court Association, Indian Student Law Review Committee, SOEL MUN Committee, National Youth Parliament Committee, and Youth Red Cross, each dedicated to specific areas of student engagement and empowerment.</w:t>
      </w:r>
    </w:p>
    <w:p w:rsidR="00000000" w:rsidDel="00000000" w:rsidP="00000000" w:rsidRDefault="00000000" w:rsidRPr="00000000" w14:paraId="00000004">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MOOT COURT ASSOCIATION</w:t>
      </w:r>
    </w:p>
    <w:p w:rsidR="00000000" w:rsidDel="00000000" w:rsidP="00000000" w:rsidRDefault="00000000" w:rsidRPr="00000000" w14:paraId="00000005">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Moot Court Association [MCA] of the School of Excellence in Law, Chennai was established in the year 2008 with the view to promote oral advocacy skills and legal writing techniques. The foremost endeavour of the MCA is to develop and encourage mooting. We regulate the participation of students in all Moot Court &amp; Allied Competitions conducted at the State, National and International Levels. Our flagship Competition, the Pro Bono Enviro National Moot Court Competition conducted annually since 2007 in collaboration with the Tamil Nadu Pollution Control Board, is the first Competition in the country to address environmental issues. We also organize the K.R.Ramamani Memorial Taxation Moot Court Competition in association with S.A.P.R. Advocates, Chennai. The aim of this Competition is to provide a high-quality event focused on taxation. Both the moots have evoked tremendous response with the increasing number of participants every year. </w:t>
      </w:r>
    </w:p>
    <w:p w:rsidR="00000000" w:rsidDel="00000000" w:rsidP="00000000" w:rsidRDefault="00000000" w:rsidRPr="00000000" w14:paraId="00000006">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Moot Court Association, led by Ms. Mansi Sethiya Jain [B.B.A L.L.B., (Hons) - V Year], along with other office bearers from various academic years, focuses on honing students' advocacy skills.</w:t>
      </w:r>
    </w:p>
    <w:p w:rsidR="00000000" w:rsidDel="00000000" w:rsidP="00000000" w:rsidRDefault="00000000" w:rsidRPr="00000000" w14:paraId="00000007">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INDIAN STUDENT LAW REVIEW</w:t>
      </w:r>
    </w:p>
    <w:p w:rsidR="00000000" w:rsidDel="00000000" w:rsidP="00000000" w:rsidRDefault="00000000" w:rsidRPr="00000000" w14:paraId="00000008">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Indian Student Law Review Committee, sanctioned by the university, publishes the INDIAN STUDENT LAW REVIEW, offering a platform for legal discourse and scholarship. </w:t>
      </w:r>
    </w:p>
    <w:p w:rsidR="00000000" w:rsidDel="00000000" w:rsidP="00000000" w:rsidRDefault="00000000" w:rsidRPr="00000000" w14:paraId="00000009">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SOEL MODEL UNITED NATIONS SOCIETY</w:t>
      </w:r>
    </w:p>
    <w:p w:rsidR="00000000" w:rsidDel="00000000" w:rsidP="00000000" w:rsidRDefault="00000000" w:rsidRPr="00000000" w14:paraId="0000000C">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School of Excellence in Law Model United Nations Society (SOEL MUNSOC) was constituted in the year 2022. The Society aims to encourage interest and involvement in the activity of MUNing among SOEL students, to facilitate the attendance of members of the Society at regional, national and international MUNs. The main purpose of the organization is to promote a greater awareness and understanding of the United Nations (UN), international politics, and diplomacy through the participation of members of the organization in Model UN conferences. SOEL MUNSOC provides students with opportunities to engage in diplomatic simulations, encourages political awareness and participation. </w:t>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YOUTH RED CROSS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Youth Red Cross educates students on first aid and instills a sense of civic responsibility. It is one of the student council to empower the students to be ready to help people whenever the need arises. It is led by Mr. Anand, V Year BA LLB (Hons), as the Student Coordinator</w:t>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Thus, these student bodies collectively contribute to a dynamic and inclusive learning environment, fostering holistic development among the student community.</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8D784A"/>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6hJyOzkewuXgkYgHCwUo6gIUZQ==">CgMxLjA4AHIhMTFhRFc3ZDRPdlNLWnhnck40N0JoTGs1UWFOSHdPSmRh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2024-02-27T07:05:00Z</dcterms:created>
  <dc:creator>HP</dc:creator>
</cp:coreProperties>
</file>